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C059" w14:textId="77777777" w:rsidR="00932A7E" w:rsidRPr="005D137E" w:rsidRDefault="00773B5B" w:rsidP="00773B5B">
      <w:pPr>
        <w:spacing w:after="0" w:line="360" w:lineRule="auto"/>
        <w:jc w:val="both"/>
        <w:rPr>
          <w:rFonts w:ascii="Arial" w:hAnsi="Arial" w:cs="Arial"/>
          <w:sz w:val="40"/>
          <w:szCs w:val="40"/>
          <w:lang w:val="en-US"/>
        </w:rPr>
      </w:pPr>
      <w:r w:rsidRPr="005D137E">
        <w:rPr>
          <w:rFonts w:ascii="Arial" w:hAnsi="Arial"/>
          <w:sz w:val="40"/>
          <w:lang w:val="en-US"/>
        </w:rPr>
        <w:t>TOP VT 6820 S et TOP VT 7620 S</w:t>
      </w:r>
    </w:p>
    <w:p w14:paraId="029E0806" w14:textId="644C2286" w:rsidR="00773B5B" w:rsidRPr="0073487E" w:rsidRDefault="00932A7E" w:rsidP="00773B5B">
      <w:pPr>
        <w:spacing w:after="0" w:line="360" w:lineRule="auto"/>
        <w:jc w:val="both"/>
        <w:rPr>
          <w:rFonts w:ascii="Arial" w:hAnsi="Arial" w:cs="Arial"/>
          <w:sz w:val="34"/>
          <w:szCs w:val="34"/>
        </w:rPr>
      </w:pPr>
      <w:r>
        <w:rPr>
          <w:rFonts w:ascii="Arial" w:hAnsi="Arial"/>
          <w:sz w:val="34"/>
        </w:rPr>
        <w:t xml:space="preserve">Les nouveaux andaineurs double rotors affichent les meilleurs résultats </w:t>
      </w:r>
    </w:p>
    <w:p w14:paraId="03A68FAC" w14:textId="77777777" w:rsidR="00773B5B" w:rsidRPr="00773B5B" w:rsidRDefault="00773B5B" w:rsidP="00773B5B">
      <w:pPr>
        <w:spacing w:after="0" w:line="360" w:lineRule="auto"/>
        <w:jc w:val="both"/>
        <w:rPr>
          <w:rFonts w:ascii="Arial" w:hAnsi="Arial" w:cs="Arial"/>
          <w:sz w:val="24"/>
          <w:szCs w:val="24"/>
        </w:rPr>
      </w:pPr>
    </w:p>
    <w:p w14:paraId="27E26386" w14:textId="471B146A" w:rsidR="00773B5B" w:rsidRPr="00773B5B" w:rsidRDefault="00C35274" w:rsidP="00773B5B">
      <w:pPr>
        <w:spacing w:after="0" w:line="360" w:lineRule="auto"/>
        <w:jc w:val="both"/>
        <w:rPr>
          <w:rFonts w:ascii="Arial" w:hAnsi="Arial" w:cs="Arial"/>
          <w:sz w:val="24"/>
          <w:szCs w:val="24"/>
        </w:rPr>
      </w:pPr>
      <w:r>
        <w:rPr>
          <w:rFonts w:ascii="Arial" w:hAnsi="Arial"/>
          <w:sz w:val="24"/>
        </w:rPr>
        <w:t>Chez PÖTTINGER, la qualité du fourrage, la protection du sol et une machine qui dure dans le temps sont toujours les priorités lors du développement. Avec le lancement des nouveaux andaineurs doubles à dépose latérale TOP VT 6820 S et TOP VT 7620 S, le constructeur pose de nouveaux jalons dans ces domaines. Ces nouveaux andaineurs sont conçus pour déposer de gros andains avec peu de puissance, tout en fournissant les meilleurs résultats au travail. Le TOP VT 6820 S atteint une largeur de travail de 6,80 m et le TOP VT 7620 une largeur de travail remarquable de 7,60 m.</w:t>
      </w:r>
    </w:p>
    <w:p w14:paraId="3310D254" w14:textId="77777777" w:rsidR="00773B5B" w:rsidRPr="00773B5B" w:rsidRDefault="00773B5B" w:rsidP="00773B5B">
      <w:pPr>
        <w:spacing w:after="0" w:line="360" w:lineRule="auto"/>
        <w:jc w:val="both"/>
        <w:rPr>
          <w:rFonts w:ascii="Arial" w:hAnsi="Arial" w:cs="Arial"/>
          <w:sz w:val="24"/>
          <w:szCs w:val="24"/>
        </w:rPr>
      </w:pPr>
    </w:p>
    <w:p w14:paraId="2761B61F" w14:textId="1C1BE639" w:rsidR="00773B5B" w:rsidRPr="00297747" w:rsidRDefault="00773B5B" w:rsidP="00773B5B">
      <w:pPr>
        <w:spacing w:after="0" w:line="360" w:lineRule="auto"/>
        <w:jc w:val="both"/>
        <w:rPr>
          <w:rFonts w:ascii="Arial" w:hAnsi="Arial" w:cs="Arial"/>
          <w:b/>
          <w:bCs/>
          <w:sz w:val="24"/>
          <w:szCs w:val="24"/>
        </w:rPr>
      </w:pPr>
      <w:r>
        <w:rPr>
          <w:rFonts w:ascii="Arial" w:hAnsi="Arial"/>
          <w:b/>
          <w:sz w:val="24"/>
        </w:rPr>
        <w:t>Un andainage efficace et soigné</w:t>
      </w:r>
    </w:p>
    <w:p w14:paraId="3464EE0A" w14:textId="786F333A" w:rsidR="00175946" w:rsidRDefault="00773B5B" w:rsidP="00773B5B">
      <w:pPr>
        <w:spacing w:after="0" w:line="360" w:lineRule="auto"/>
        <w:jc w:val="both"/>
        <w:rPr>
          <w:rFonts w:ascii="Arial" w:hAnsi="Arial"/>
          <w:sz w:val="24"/>
          <w:highlight w:val="yellow"/>
        </w:rPr>
      </w:pPr>
      <w:r>
        <w:rPr>
          <w:rFonts w:ascii="Arial" w:hAnsi="Arial"/>
          <w:sz w:val="24"/>
        </w:rPr>
        <w:t xml:space="preserve">Les dents coudées soulèvent légèrement la récolte pour assurer un ratissage propre, sans tirer le fourrage sur le </w:t>
      </w:r>
      <w:r w:rsidRPr="00175946">
        <w:rPr>
          <w:rFonts w:ascii="Arial" w:hAnsi="Arial"/>
          <w:sz w:val="24"/>
        </w:rPr>
        <w:t xml:space="preserve">sol. Les essieux balanciers à 5 roues, de série, garantissent, en combinaison avec la fixation cardanique des rotors, un guidage précis des dents par-dessus toutes les inégalités du terrain. </w:t>
      </w:r>
      <w:r w:rsidR="00175946" w:rsidRPr="00175946">
        <w:rPr>
          <w:rFonts w:ascii="Arial" w:hAnsi="Arial"/>
          <w:sz w:val="24"/>
        </w:rPr>
        <w:t>La hauteur d'andainage peut être réglée manuellement à l'aide d'une manivelle (de série) ou hydrauliquement depuis la cabine du tracteur pour plus de confort (en option).</w:t>
      </w:r>
    </w:p>
    <w:p w14:paraId="627FAE80" w14:textId="3D570056" w:rsidR="00773B5B" w:rsidRPr="00773B5B" w:rsidRDefault="00175946" w:rsidP="00773B5B">
      <w:pPr>
        <w:spacing w:after="0" w:line="360" w:lineRule="auto"/>
        <w:jc w:val="both"/>
        <w:rPr>
          <w:rFonts w:ascii="Arial" w:hAnsi="Arial" w:cs="Arial"/>
          <w:sz w:val="24"/>
          <w:szCs w:val="24"/>
        </w:rPr>
      </w:pPr>
      <w:r w:rsidRPr="003B6F99">
        <w:rPr>
          <w:rFonts w:ascii="Arial" w:hAnsi="Arial"/>
          <w:sz w:val="24"/>
        </w:rPr>
        <w:t>En option, il est possible d'ajouter une roue de jauge MULTITAST qui anticipe les irrégularités du terrain et soulève le rotor en conséquence. L</w:t>
      </w:r>
      <w:r w:rsidR="00773B5B" w:rsidRPr="003B6F99">
        <w:rPr>
          <w:rFonts w:ascii="Arial" w:hAnsi="Arial"/>
          <w:sz w:val="24"/>
        </w:rPr>
        <w:t>a roue</w:t>
      </w:r>
      <w:r w:rsidR="005D137E" w:rsidRPr="003B6F99">
        <w:rPr>
          <w:rFonts w:ascii="Arial" w:hAnsi="Arial"/>
          <w:sz w:val="24"/>
        </w:rPr>
        <w:t xml:space="preserve"> </w:t>
      </w:r>
      <w:r w:rsidR="00773B5B" w:rsidRPr="003B6F99">
        <w:rPr>
          <w:rFonts w:ascii="Arial" w:hAnsi="Arial"/>
          <w:sz w:val="24"/>
        </w:rPr>
        <w:t>MULTITAST s</w:t>
      </w:r>
      <w:r w:rsidRPr="003B6F99">
        <w:rPr>
          <w:rFonts w:ascii="Arial" w:hAnsi="Arial"/>
          <w:sz w:val="24"/>
        </w:rPr>
        <w:t>e</w:t>
      </w:r>
      <w:r w:rsidR="00773B5B" w:rsidRPr="003B6F99">
        <w:rPr>
          <w:rFonts w:ascii="Arial" w:hAnsi="Arial"/>
          <w:sz w:val="24"/>
        </w:rPr>
        <w:t xml:space="preserve"> r</w:t>
      </w:r>
      <w:r w:rsidRPr="003B6F99">
        <w:rPr>
          <w:rFonts w:ascii="Arial" w:hAnsi="Arial"/>
          <w:sz w:val="24"/>
        </w:rPr>
        <w:t>è</w:t>
      </w:r>
      <w:r w:rsidR="00773B5B" w:rsidRPr="003B6F99">
        <w:rPr>
          <w:rFonts w:ascii="Arial" w:hAnsi="Arial"/>
          <w:sz w:val="24"/>
        </w:rPr>
        <w:t xml:space="preserve">gle </w:t>
      </w:r>
      <w:r w:rsidR="003B6F99" w:rsidRPr="003B6F99">
        <w:rPr>
          <w:rFonts w:ascii="Arial" w:hAnsi="Arial"/>
          <w:sz w:val="24"/>
        </w:rPr>
        <w:t>soit avec un réglage par manivelle, soit avec un réglage hydraulique combiné au réglage de hauteur d’andainage.</w:t>
      </w:r>
      <w:r w:rsidR="00773B5B" w:rsidRPr="003B6F99">
        <w:rPr>
          <w:rFonts w:ascii="Arial" w:hAnsi="Arial"/>
          <w:sz w:val="24"/>
        </w:rPr>
        <w:t xml:space="preserve"> Les ressorts de suspension, en option, participent</w:t>
      </w:r>
      <w:r w:rsidR="00773B5B" w:rsidRPr="00175946">
        <w:rPr>
          <w:rFonts w:ascii="Arial" w:hAnsi="Arial"/>
          <w:sz w:val="24"/>
        </w:rPr>
        <w:t xml:space="preserve"> également à la stabilisation des rotors en position de travail.</w:t>
      </w:r>
    </w:p>
    <w:p w14:paraId="575643F5" w14:textId="77777777" w:rsidR="00773B5B" w:rsidRPr="00773B5B" w:rsidRDefault="00773B5B" w:rsidP="00773B5B">
      <w:pPr>
        <w:spacing w:after="0" w:line="360" w:lineRule="auto"/>
        <w:jc w:val="both"/>
        <w:rPr>
          <w:rFonts w:ascii="Arial" w:hAnsi="Arial" w:cs="Arial"/>
          <w:sz w:val="24"/>
          <w:szCs w:val="24"/>
        </w:rPr>
      </w:pPr>
    </w:p>
    <w:p w14:paraId="2379F794" w14:textId="77777777" w:rsidR="00773B5B" w:rsidRPr="00B359A1" w:rsidRDefault="00773B5B" w:rsidP="00773B5B">
      <w:pPr>
        <w:spacing w:after="0" w:line="360" w:lineRule="auto"/>
        <w:jc w:val="both"/>
        <w:rPr>
          <w:rFonts w:ascii="Arial" w:hAnsi="Arial" w:cs="Arial"/>
          <w:b/>
          <w:bCs/>
          <w:sz w:val="24"/>
          <w:szCs w:val="24"/>
        </w:rPr>
      </w:pPr>
      <w:r>
        <w:rPr>
          <w:rFonts w:ascii="Arial" w:hAnsi="Arial"/>
          <w:b/>
          <w:sz w:val="24"/>
        </w:rPr>
        <w:t>Polyvalence d'utilisation</w:t>
      </w:r>
    </w:p>
    <w:p w14:paraId="58A0EA81" w14:textId="06D8FB99" w:rsidR="00773B5B" w:rsidRPr="00773B5B" w:rsidRDefault="004A3CEC" w:rsidP="00773B5B">
      <w:pPr>
        <w:spacing w:after="0" w:line="360" w:lineRule="auto"/>
        <w:jc w:val="both"/>
        <w:rPr>
          <w:rFonts w:ascii="Arial" w:hAnsi="Arial" w:cs="Arial"/>
          <w:sz w:val="24"/>
          <w:szCs w:val="24"/>
        </w:rPr>
      </w:pPr>
      <w:r>
        <w:rPr>
          <w:rFonts w:ascii="Arial" w:hAnsi="Arial"/>
          <w:sz w:val="24"/>
        </w:rPr>
        <w:t>Grâce à la fonction double andain, il est possible de déposer des andains de nuit ou d'utiliser les machines dans le foin ou la paille. Cette flexibilité permet de s'adapter aux différentes conditions de récolte et d'obtenir en permanence le meilleur résultat.</w:t>
      </w:r>
    </w:p>
    <w:p w14:paraId="3A132988" w14:textId="261B664F" w:rsidR="00773B5B" w:rsidRPr="00717999" w:rsidRDefault="00773B5B" w:rsidP="00773B5B">
      <w:pPr>
        <w:spacing w:after="0" w:line="360" w:lineRule="auto"/>
        <w:jc w:val="both"/>
        <w:rPr>
          <w:rFonts w:ascii="Arial" w:hAnsi="Arial" w:cs="Arial"/>
          <w:b/>
          <w:bCs/>
          <w:sz w:val="24"/>
          <w:szCs w:val="24"/>
        </w:rPr>
      </w:pPr>
      <w:r>
        <w:rPr>
          <w:rFonts w:ascii="Arial" w:hAnsi="Arial"/>
          <w:b/>
          <w:sz w:val="24"/>
        </w:rPr>
        <w:lastRenderedPageBreak/>
        <w:t>Commande confortable et grande maniabilité</w:t>
      </w:r>
    </w:p>
    <w:p w14:paraId="3957CCC7" w14:textId="67335217" w:rsidR="00773B5B" w:rsidRPr="00773B5B" w:rsidRDefault="00773B5B" w:rsidP="00773B5B">
      <w:pPr>
        <w:spacing w:after="0" w:line="360" w:lineRule="auto"/>
        <w:jc w:val="both"/>
        <w:rPr>
          <w:rFonts w:ascii="Arial" w:hAnsi="Arial" w:cs="Arial"/>
          <w:sz w:val="24"/>
          <w:szCs w:val="24"/>
        </w:rPr>
      </w:pPr>
      <w:r>
        <w:rPr>
          <w:rFonts w:ascii="Arial" w:hAnsi="Arial"/>
          <w:sz w:val="24"/>
        </w:rPr>
        <w:t xml:space="preserve">Pour le relevage des rotors, un distributeur double effet avec position flottante est nécessaire. Les deux rotors sont relevés et abaissés l'un après l'autre grâce à une vanne séquentielle. Grâce à la présélection Basicline, les rotors peuvent également être relevés ou abaissés individuellement, ce qui est particulièrement pratique pour les </w:t>
      </w:r>
      <w:r w:rsidR="00175946" w:rsidRPr="00175946">
        <w:rPr>
          <w:rFonts w:ascii="Arial" w:hAnsi="Arial"/>
          <w:sz w:val="24"/>
        </w:rPr>
        <w:t>finitions de parcelles</w:t>
      </w:r>
      <w:r w:rsidR="00175946">
        <w:rPr>
          <w:rFonts w:ascii="Arial" w:hAnsi="Arial"/>
          <w:sz w:val="24"/>
        </w:rPr>
        <w:t xml:space="preserve"> </w:t>
      </w:r>
      <w:r>
        <w:rPr>
          <w:rFonts w:ascii="Arial" w:hAnsi="Arial"/>
          <w:sz w:val="24"/>
        </w:rPr>
        <w:t>ou les andains de bordure.</w:t>
      </w:r>
    </w:p>
    <w:p w14:paraId="7857B3F9" w14:textId="77777777" w:rsidR="00773B5B" w:rsidRPr="00773B5B" w:rsidRDefault="00773B5B" w:rsidP="00773B5B">
      <w:pPr>
        <w:spacing w:after="0" w:line="360" w:lineRule="auto"/>
        <w:jc w:val="both"/>
        <w:rPr>
          <w:rFonts w:ascii="Arial" w:hAnsi="Arial" w:cs="Arial"/>
          <w:sz w:val="24"/>
          <w:szCs w:val="24"/>
        </w:rPr>
      </w:pPr>
    </w:p>
    <w:p w14:paraId="57A054D0" w14:textId="6C54860F" w:rsidR="00773B5B" w:rsidRPr="00773B5B" w:rsidRDefault="00773B5B" w:rsidP="00773B5B">
      <w:pPr>
        <w:spacing w:after="0" w:line="360" w:lineRule="auto"/>
        <w:jc w:val="both"/>
        <w:rPr>
          <w:rFonts w:ascii="Arial" w:hAnsi="Arial" w:cs="Arial"/>
          <w:sz w:val="24"/>
          <w:szCs w:val="24"/>
        </w:rPr>
      </w:pPr>
      <w:r>
        <w:rPr>
          <w:rFonts w:ascii="Arial" w:hAnsi="Arial"/>
          <w:sz w:val="24"/>
        </w:rPr>
        <w:t xml:space="preserve">Les TOP convainquent en outre par leur grande maniabilité : </w:t>
      </w:r>
      <w:r w:rsidR="005D137E">
        <w:rPr>
          <w:rFonts w:ascii="Arial" w:hAnsi="Arial"/>
          <w:sz w:val="24"/>
        </w:rPr>
        <w:t>l</w:t>
      </w:r>
      <w:r>
        <w:rPr>
          <w:rFonts w:ascii="Arial" w:hAnsi="Arial"/>
          <w:sz w:val="24"/>
        </w:rPr>
        <w:t xml:space="preserve">e châssis directeur </w:t>
      </w:r>
      <w:r w:rsidR="005D137E">
        <w:rPr>
          <w:rFonts w:ascii="Arial" w:hAnsi="Arial"/>
          <w:sz w:val="24"/>
        </w:rPr>
        <w:t>autorise</w:t>
      </w:r>
      <w:r>
        <w:rPr>
          <w:rFonts w:ascii="Arial" w:hAnsi="Arial"/>
          <w:sz w:val="24"/>
        </w:rPr>
        <w:t xml:space="preserve"> un angle de braquage de 80°, ce qui permet à l'andaineur de suivre précisément la voie du tracteur. Avec un dégagement au sol de 50 cm, les andains transversaux peuvent être franchis facilement. Pour un transport confortable et en toute sécurité, la toile d'andainage se </w:t>
      </w:r>
      <w:r w:rsidR="00175946">
        <w:rPr>
          <w:rFonts w:ascii="Arial" w:hAnsi="Arial"/>
          <w:sz w:val="24"/>
        </w:rPr>
        <w:t>replie</w:t>
      </w:r>
      <w:r>
        <w:rPr>
          <w:rFonts w:ascii="Arial" w:hAnsi="Arial"/>
          <w:sz w:val="24"/>
        </w:rPr>
        <w:t xml:space="preserve"> automatiquement et la hauteur de transport reste inférieure à 4,00 mètres, sans qu'il soit nécessaire de descendre du tracteur.</w:t>
      </w:r>
    </w:p>
    <w:p w14:paraId="3CE2850E" w14:textId="77777777" w:rsidR="00773B5B" w:rsidRPr="00773B5B" w:rsidRDefault="00773B5B" w:rsidP="00773B5B">
      <w:pPr>
        <w:spacing w:after="0" w:line="360" w:lineRule="auto"/>
        <w:jc w:val="both"/>
        <w:rPr>
          <w:rFonts w:ascii="Arial" w:hAnsi="Arial" w:cs="Arial"/>
          <w:sz w:val="24"/>
          <w:szCs w:val="24"/>
        </w:rPr>
      </w:pPr>
    </w:p>
    <w:p w14:paraId="568D36DA" w14:textId="116ACF96" w:rsidR="00773B5B" w:rsidRPr="00773B5B" w:rsidRDefault="00773B5B" w:rsidP="00773B5B">
      <w:pPr>
        <w:spacing w:after="0" w:line="360" w:lineRule="auto"/>
        <w:jc w:val="both"/>
        <w:rPr>
          <w:rFonts w:ascii="Arial" w:hAnsi="Arial" w:cs="Arial"/>
          <w:sz w:val="24"/>
          <w:szCs w:val="24"/>
        </w:rPr>
      </w:pPr>
      <w:r>
        <w:rPr>
          <w:rFonts w:ascii="Arial" w:hAnsi="Arial"/>
          <w:sz w:val="24"/>
        </w:rPr>
        <w:t xml:space="preserve">PÖTTINGER, le spécialiste de la récolte et de la fenaison, attache la plus grande importance à une parfaite adaptation au sol et à un maniement délicat du fourrage. Les nouveaux andaineurs TOP VT 6820 S et TOP VT 7620 S sont le choix idéal pour une récolte efficace et réussie. </w:t>
      </w:r>
    </w:p>
    <w:p w14:paraId="5A518DD5" w14:textId="77777777" w:rsidR="004D0EC3" w:rsidRDefault="004D0EC3" w:rsidP="00370A77">
      <w:pPr>
        <w:spacing w:after="0" w:line="360" w:lineRule="auto"/>
        <w:ind w:right="283"/>
        <w:rPr>
          <w:rFonts w:ascii="Arial" w:hAnsi="Arial"/>
          <w:b/>
          <w:sz w:val="24"/>
        </w:rPr>
      </w:pPr>
    </w:p>
    <w:p w14:paraId="3DFB476E" w14:textId="003DB4E6" w:rsidR="00370A77" w:rsidRPr="00364C3C" w:rsidRDefault="00935CC9" w:rsidP="00370A77">
      <w:pPr>
        <w:spacing w:after="0" w:line="360" w:lineRule="auto"/>
        <w:ind w:right="283"/>
        <w:rPr>
          <w:rFonts w:ascii="Arial" w:hAnsi="Arial"/>
          <w:b/>
          <w:sz w:val="24"/>
        </w:rPr>
      </w:pPr>
      <w:r>
        <w:rPr>
          <w:rFonts w:ascii="Arial" w:hAnsi="Arial"/>
          <w:b/>
          <w:sz w:val="24"/>
        </w:rPr>
        <w:t>Photos :</w:t>
      </w:r>
    </w:p>
    <w:tbl>
      <w:tblPr>
        <w:tblStyle w:val="Grilledutableau"/>
        <w:tblW w:w="0" w:type="auto"/>
        <w:tblLook w:val="04A0" w:firstRow="1" w:lastRow="0" w:firstColumn="1" w:lastColumn="0" w:noHBand="0" w:noVBand="1"/>
      </w:tblPr>
      <w:tblGrid>
        <w:gridCol w:w="4531"/>
        <w:gridCol w:w="4531"/>
      </w:tblGrid>
      <w:tr w:rsidR="00370A77" w14:paraId="304FDDAE" w14:textId="77777777" w:rsidTr="009A1FCF">
        <w:tc>
          <w:tcPr>
            <w:tcW w:w="4531" w:type="dxa"/>
          </w:tcPr>
          <w:p w14:paraId="0C4FB4F8" w14:textId="498531C5" w:rsidR="00370A77" w:rsidRDefault="00370A77" w:rsidP="00772640">
            <w:pPr>
              <w:autoSpaceDE w:val="0"/>
              <w:autoSpaceDN w:val="0"/>
              <w:adjustRightInd w:val="0"/>
              <w:spacing w:before="120" w:after="120"/>
              <w:ind w:right="283"/>
              <w:jc w:val="center"/>
              <w:rPr>
                <w:rFonts w:ascii="Arial" w:hAnsi="Arial" w:cs="Arial"/>
                <w:b/>
                <w:lang w:val="it-IT"/>
              </w:rPr>
            </w:pPr>
            <w:r>
              <w:rPr>
                <w:noProof/>
              </w:rPr>
              <w:drawing>
                <wp:inline distT="0" distB="0" distL="0" distR="0" wp14:anchorId="0A5647EB" wp14:editId="4676168A">
                  <wp:extent cx="1617975" cy="1080000"/>
                  <wp:effectExtent l="0" t="0" r="1905" b="6350"/>
                  <wp:docPr id="1517748162" name="Grafik 1" descr="Ein Bild, das Gras, draußen, Himmel, Fe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748162" name="Grafik 1" descr="Ein Bild, das Gras, draußen, Himmel, Feld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7975" cy="1080000"/>
                          </a:xfrm>
                          <a:prstGeom prst="rect">
                            <a:avLst/>
                          </a:prstGeom>
                          <a:noFill/>
                          <a:ln>
                            <a:noFill/>
                          </a:ln>
                        </pic:spPr>
                      </pic:pic>
                    </a:graphicData>
                  </a:graphic>
                </wp:inline>
              </w:drawing>
            </w:r>
          </w:p>
        </w:tc>
        <w:tc>
          <w:tcPr>
            <w:tcW w:w="4531" w:type="dxa"/>
          </w:tcPr>
          <w:p w14:paraId="68DE397A" w14:textId="77777777" w:rsidR="00370A77" w:rsidRDefault="00370A77" w:rsidP="00772640">
            <w:pPr>
              <w:autoSpaceDE w:val="0"/>
              <w:autoSpaceDN w:val="0"/>
              <w:adjustRightInd w:val="0"/>
              <w:spacing w:before="120" w:after="120"/>
              <w:ind w:right="283"/>
              <w:jc w:val="center"/>
              <w:rPr>
                <w:rFonts w:ascii="Arial" w:hAnsi="Arial" w:cs="Arial"/>
                <w:b/>
                <w:lang w:val="it-IT"/>
              </w:rPr>
            </w:pPr>
            <w:r>
              <w:rPr>
                <w:noProof/>
              </w:rPr>
              <w:drawing>
                <wp:inline distT="0" distB="0" distL="0" distR="0" wp14:anchorId="5FD0AAA4" wp14:editId="70E591DD">
                  <wp:extent cx="1617975" cy="1080000"/>
                  <wp:effectExtent l="0" t="0" r="1905" b="6350"/>
                  <wp:docPr id="385258803" name="Grafik 2" descr="Ein Bild, das Gras, draußen, Flachland, Trakto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258803" name="Grafik 2" descr="Ein Bild, das Gras, draußen, Flachland, Traktor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7975" cy="1080000"/>
                          </a:xfrm>
                          <a:prstGeom prst="rect">
                            <a:avLst/>
                          </a:prstGeom>
                          <a:noFill/>
                          <a:ln>
                            <a:noFill/>
                          </a:ln>
                        </pic:spPr>
                      </pic:pic>
                    </a:graphicData>
                  </a:graphic>
                </wp:inline>
              </w:drawing>
            </w:r>
          </w:p>
        </w:tc>
      </w:tr>
      <w:tr w:rsidR="00370A77" w:rsidRPr="007D1D38" w14:paraId="098EB90C" w14:textId="77777777" w:rsidTr="009A1FCF">
        <w:tc>
          <w:tcPr>
            <w:tcW w:w="4531" w:type="dxa"/>
          </w:tcPr>
          <w:p w14:paraId="02F82652" w14:textId="3219C1AC" w:rsidR="00370A77" w:rsidRPr="00772640" w:rsidRDefault="00370A77" w:rsidP="00772640">
            <w:pPr>
              <w:autoSpaceDE w:val="0"/>
              <w:autoSpaceDN w:val="0"/>
              <w:adjustRightInd w:val="0"/>
              <w:spacing w:before="120" w:after="120"/>
              <w:ind w:right="284"/>
              <w:jc w:val="center"/>
              <w:rPr>
                <w:rFonts w:ascii="Arial" w:hAnsi="Arial" w:cs="Arial"/>
                <w:sz w:val="22"/>
                <w:szCs w:val="22"/>
              </w:rPr>
            </w:pPr>
            <w:r w:rsidRPr="00772640">
              <w:rPr>
                <w:rFonts w:ascii="Arial" w:hAnsi="Arial" w:cs="Arial"/>
                <w:sz w:val="22"/>
                <w:szCs w:val="22"/>
              </w:rPr>
              <w:t>TOP VT 6820 S, pour un ratissage soigné</w:t>
            </w:r>
          </w:p>
        </w:tc>
        <w:tc>
          <w:tcPr>
            <w:tcW w:w="4531" w:type="dxa"/>
          </w:tcPr>
          <w:p w14:paraId="04E2BD8F" w14:textId="11DCD2F8" w:rsidR="00370A77" w:rsidRPr="00772640" w:rsidRDefault="00370A77" w:rsidP="00772640">
            <w:pPr>
              <w:autoSpaceDE w:val="0"/>
              <w:autoSpaceDN w:val="0"/>
              <w:adjustRightInd w:val="0"/>
              <w:spacing w:before="120" w:after="120"/>
              <w:ind w:right="284"/>
              <w:jc w:val="center"/>
              <w:rPr>
                <w:rFonts w:ascii="Arial" w:hAnsi="Arial" w:cs="Arial"/>
                <w:bCs/>
                <w:sz w:val="22"/>
                <w:szCs w:val="22"/>
              </w:rPr>
            </w:pPr>
            <w:r w:rsidRPr="00772640">
              <w:rPr>
                <w:rFonts w:ascii="Arial" w:hAnsi="Arial" w:cs="Arial"/>
                <w:sz w:val="22"/>
                <w:szCs w:val="22"/>
              </w:rPr>
              <w:t>TOP VT 7620 S, pour une meilleure adaptation au sol et un maniement du fourrage en douceur</w:t>
            </w:r>
          </w:p>
        </w:tc>
      </w:tr>
      <w:tr w:rsidR="00370A77" w:rsidRPr="00370A77" w14:paraId="597B7DF5" w14:textId="77777777" w:rsidTr="009A1FCF">
        <w:tc>
          <w:tcPr>
            <w:tcW w:w="4531" w:type="dxa"/>
          </w:tcPr>
          <w:p w14:paraId="7E591B22" w14:textId="45BA4152" w:rsidR="00370A77" w:rsidRPr="00772640" w:rsidRDefault="00772640" w:rsidP="00772640">
            <w:pPr>
              <w:autoSpaceDE w:val="0"/>
              <w:autoSpaceDN w:val="0"/>
              <w:adjustRightInd w:val="0"/>
              <w:spacing w:before="120" w:after="120"/>
              <w:ind w:right="284"/>
              <w:jc w:val="center"/>
              <w:rPr>
                <w:rFonts w:ascii="Arial" w:hAnsi="Arial" w:cs="Arial"/>
                <w:bCs/>
              </w:rPr>
            </w:pPr>
            <w:hyperlink r:id="rId13" w:history="1">
              <w:r w:rsidRPr="00772640">
                <w:rPr>
                  <w:rStyle w:val="Lienhypertexte"/>
                  <w:rFonts w:ascii="Arial" w:hAnsi="Arial" w:cs="Arial"/>
                  <w:bCs/>
                </w:rPr>
                <w:t>https://www.poettinger.at/fr_fr/newsroom/pressebild/1356</w:t>
              </w:r>
              <w:r w:rsidRPr="00772640">
                <w:rPr>
                  <w:rStyle w:val="Lienhypertexte"/>
                  <w:rFonts w:ascii="Arial" w:hAnsi="Arial" w:cs="Arial"/>
                  <w:bCs/>
                </w:rPr>
                <w:t>2</w:t>
              </w:r>
              <w:r w:rsidRPr="00772640">
                <w:rPr>
                  <w:rStyle w:val="Lienhypertexte"/>
                  <w:rFonts w:ascii="Arial" w:hAnsi="Arial" w:cs="Arial"/>
                  <w:bCs/>
                </w:rPr>
                <w:t>0</w:t>
              </w:r>
            </w:hyperlink>
          </w:p>
        </w:tc>
        <w:tc>
          <w:tcPr>
            <w:tcW w:w="4531" w:type="dxa"/>
          </w:tcPr>
          <w:p w14:paraId="3FD13F70" w14:textId="0FB9A415" w:rsidR="00370A77" w:rsidRPr="00772640" w:rsidRDefault="00772640" w:rsidP="00772640">
            <w:pPr>
              <w:autoSpaceDE w:val="0"/>
              <w:autoSpaceDN w:val="0"/>
              <w:adjustRightInd w:val="0"/>
              <w:spacing w:before="120" w:after="120"/>
              <w:ind w:right="284"/>
              <w:jc w:val="center"/>
              <w:rPr>
                <w:rFonts w:ascii="Arial" w:hAnsi="Arial" w:cs="Arial"/>
              </w:rPr>
            </w:pPr>
            <w:hyperlink r:id="rId14" w:history="1">
              <w:r w:rsidRPr="00772640">
                <w:rPr>
                  <w:rStyle w:val="Lienhypertexte"/>
                  <w:rFonts w:ascii="Arial" w:hAnsi="Arial" w:cs="Arial"/>
                </w:rPr>
                <w:t>https://www.poettinger.at/fr</w:t>
              </w:r>
              <w:r w:rsidRPr="00772640">
                <w:rPr>
                  <w:rStyle w:val="Lienhypertexte"/>
                  <w:rFonts w:ascii="Arial" w:hAnsi="Arial" w:cs="Arial"/>
                </w:rPr>
                <w:t>_</w:t>
              </w:r>
              <w:r w:rsidRPr="00772640">
                <w:rPr>
                  <w:rStyle w:val="Lienhypertexte"/>
                  <w:rFonts w:ascii="Arial" w:hAnsi="Arial" w:cs="Arial"/>
                </w:rPr>
                <w:t>fr/newsroom/pressebild/135619</w:t>
              </w:r>
            </w:hyperlink>
          </w:p>
        </w:tc>
      </w:tr>
    </w:tbl>
    <w:p w14:paraId="719C0AC6" w14:textId="77777777" w:rsidR="00370A77" w:rsidRPr="004D0EC3" w:rsidRDefault="00370A77" w:rsidP="00370A77">
      <w:pPr>
        <w:autoSpaceDE w:val="0"/>
        <w:autoSpaceDN w:val="0"/>
        <w:adjustRightInd w:val="0"/>
        <w:spacing w:after="0" w:line="360" w:lineRule="auto"/>
        <w:ind w:right="283"/>
        <w:rPr>
          <w:rFonts w:ascii="Arial" w:hAnsi="Arial" w:cs="Arial"/>
          <w:bCs/>
          <w:sz w:val="20"/>
          <w:szCs w:val="20"/>
        </w:rPr>
      </w:pPr>
    </w:p>
    <w:p w14:paraId="43CFCC37" w14:textId="77777777" w:rsidR="00935CC9" w:rsidRPr="00935CC9" w:rsidRDefault="00935CC9" w:rsidP="00935CC9">
      <w:pPr>
        <w:autoSpaceDE w:val="0"/>
        <w:autoSpaceDN w:val="0"/>
        <w:adjustRightInd w:val="0"/>
        <w:spacing w:after="0" w:line="360" w:lineRule="auto"/>
        <w:ind w:right="283"/>
        <w:rPr>
          <w:rFonts w:ascii="Arial" w:hAnsi="Arial" w:cs="Arial"/>
          <w:bCs/>
          <w:sz w:val="24"/>
          <w:szCs w:val="24"/>
        </w:rPr>
      </w:pPr>
      <w:r>
        <w:rPr>
          <w:rFonts w:ascii="Arial" w:hAnsi="Arial"/>
          <w:sz w:val="24"/>
        </w:rPr>
        <w:lastRenderedPageBreak/>
        <w:t>D'autres photos et images d'illustration sont disponibles sur le site internet de PÖTTINGER à l'adresse :</w:t>
      </w:r>
      <w:hyperlink r:id="rId15" w:history="1">
        <w:r>
          <w:rPr>
            <w:rStyle w:val="Lienhypertexte"/>
            <w:rFonts w:ascii="Arial" w:hAnsi="Arial"/>
            <w:sz w:val="24"/>
          </w:rPr>
          <w:t>www.poettinger.at/fr_fr/services/downloadcenter</w:t>
        </w:r>
      </w:hyperlink>
    </w:p>
    <w:p w14:paraId="15DA449B" w14:textId="77777777" w:rsidR="00935CC9" w:rsidRPr="001344B9" w:rsidRDefault="00935CC9" w:rsidP="00935CC9">
      <w:pPr>
        <w:autoSpaceDE w:val="0"/>
        <w:autoSpaceDN w:val="0"/>
        <w:adjustRightInd w:val="0"/>
        <w:spacing w:after="0" w:line="360" w:lineRule="auto"/>
        <w:ind w:right="283"/>
        <w:rPr>
          <w:rFonts w:ascii="Arial" w:hAnsi="Arial" w:cs="Arial"/>
          <w:b/>
          <w:sz w:val="20"/>
          <w:szCs w:val="20"/>
        </w:rPr>
      </w:pPr>
    </w:p>
    <w:p w14:paraId="53C37A2F" w14:textId="77777777" w:rsidR="006A6EB1" w:rsidRPr="006A7CBA" w:rsidRDefault="006A6EB1" w:rsidP="00935CC9">
      <w:pPr>
        <w:spacing w:after="0" w:line="240" w:lineRule="auto"/>
        <w:ind w:right="283"/>
        <w:rPr>
          <w:rFonts w:ascii="Arial" w:hAnsi="Arial" w:cs="Arial"/>
          <w:b/>
          <w:sz w:val="20"/>
          <w:szCs w:val="20"/>
        </w:rPr>
      </w:pPr>
    </w:p>
    <w:sectPr w:rsidR="006A6EB1" w:rsidRPr="006A7CBA" w:rsidSect="0081000B">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7E869" w14:textId="77777777" w:rsidR="004816C6" w:rsidRDefault="004816C6" w:rsidP="00D1684D">
      <w:pPr>
        <w:spacing w:after="0" w:line="240" w:lineRule="auto"/>
      </w:pPr>
      <w:r>
        <w:separator/>
      </w:r>
    </w:p>
  </w:endnote>
  <w:endnote w:type="continuationSeparator" w:id="0">
    <w:p w14:paraId="618D6418" w14:textId="77777777" w:rsidR="004816C6" w:rsidRDefault="004816C6" w:rsidP="00D1684D">
      <w:pPr>
        <w:spacing w:after="0" w:line="240" w:lineRule="auto"/>
      </w:pPr>
      <w:r>
        <w:continuationSeparator/>
      </w:r>
    </w:p>
  </w:endnote>
  <w:endnote w:type="continuationNotice" w:id="1">
    <w:p w14:paraId="7CA4D6A7" w14:textId="77777777" w:rsidR="004816C6" w:rsidRDefault="004816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7C28" w14:textId="77777777" w:rsidR="00370A77" w:rsidRDefault="00370A77" w:rsidP="00303070">
    <w:pPr>
      <w:spacing w:after="0" w:line="240" w:lineRule="auto"/>
      <w:rPr>
        <w:rFonts w:ascii="Arial" w:hAnsi="Arial"/>
        <w:b/>
        <w:sz w:val="18"/>
      </w:rPr>
    </w:pPr>
  </w:p>
  <w:p w14:paraId="48310435" w14:textId="33678065" w:rsidR="003D082E" w:rsidRPr="00935565" w:rsidRDefault="003D082E" w:rsidP="00303070">
    <w:pPr>
      <w:spacing w:after="0" w:line="240" w:lineRule="auto"/>
      <w:rPr>
        <w:rFonts w:ascii="Arial" w:hAnsi="Arial" w:cs="Arial"/>
        <w:b/>
        <w:sz w:val="18"/>
        <w:szCs w:val="18"/>
      </w:rPr>
    </w:pPr>
    <w:r>
      <w:rPr>
        <w:rFonts w:ascii="Arial" w:hAnsi="Arial"/>
        <w:b/>
        <w:sz w:val="18"/>
      </w:rPr>
      <w:t>PÖTTINGER Landtechnik GmbH – Communication d'entreprise</w:t>
    </w:r>
  </w:p>
  <w:p w14:paraId="1B7B2ED6" w14:textId="527610ED" w:rsidR="003D082E" w:rsidRPr="004D0EC3" w:rsidRDefault="003D082E" w:rsidP="00303070">
    <w:pPr>
      <w:spacing w:after="0" w:line="240" w:lineRule="auto"/>
      <w:rPr>
        <w:rFonts w:ascii="Arial" w:hAnsi="Arial" w:cs="Arial"/>
        <w:sz w:val="18"/>
        <w:szCs w:val="18"/>
      </w:rPr>
    </w:pPr>
    <w:r w:rsidRPr="004D0EC3">
      <w:rPr>
        <w:rFonts w:ascii="Arial" w:hAnsi="Arial"/>
        <w:sz w:val="18"/>
      </w:rPr>
      <w:t xml:space="preserve">Inge Steibl, </w:t>
    </w:r>
    <w:r w:rsidR="00370A77" w:rsidRPr="004D0EC3">
      <w:rPr>
        <w:rFonts w:ascii="Arial" w:hAnsi="Arial"/>
        <w:sz w:val="18"/>
      </w:rPr>
      <w:t xml:space="preserve">Silja Kempinger, </w:t>
    </w:r>
    <w:r w:rsidRPr="004D0EC3">
      <w:rPr>
        <w:rFonts w:ascii="Arial" w:hAnsi="Arial"/>
        <w:sz w:val="18"/>
      </w:rPr>
      <w:t>Industriegelände 1, A-4710 Grieskirchen</w:t>
    </w:r>
  </w:p>
  <w:p w14:paraId="5FC08974" w14:textId="0734B2BF" w:rsidR="003D082E" w:rsidRDefault="003D082E" w:rsidP="00303070">
    <w:pPr>
      <w:pStyle w:val="Pieddepage"/>
    </w:pPr>
    <w:r>
      <w:rPr>
        <w:rFonts w:ascii="Arial" w:hAnsi="Arial"/>
        <w:sz w:val="18"/>
      </w:rPr>
      <w:t xml:space="preserve">Tél. +43 7248 600-2415, e-mail : </w:t>
    </w:r>
    <w:hyperlink r:id="rId1" w:history="1">
      <w:r>
        <w:rPr>
          <w:rFonts w:ascii="Arial" w:hAnsi="Arial"/>
          <w:sz w:val="18"/>
        </w:rPr>
        <w:t>inge.steibl@poettinger.at</w:t>
      </w:r>
    </w:hyperlink>
    <w:r>
      <w:rPr>
        <w:rFonts w:ascii="Arial" w:hAnsi="Arial"/>
        <w:sz w:val="18"/>
      </w:rPr>
      <w:t xml:space="preserve">, </w:t>
    </w:r>
    <w:r w:rsidR="00370A77">
      <w:rPr>
        <w:rFonts w:ascii="Arial" w:hAnsi="Arial"/>
        <w:sz w:val="18"/>
      </w:rPr>
      <w:t xml:space="preserve">silja.kempinger@poettinger.at, </w:t>
    </w:r>
    <w:hyperlink r:id="rId2" w:history="1">
      <w:r>
        <w:rPr>
          <w:rFonts w:ascii="Arial" w:hAnsi="Arial"/>
          <w:sz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7AC08" w14:textId="77777777" w:rsidR="004816C6" w:rsidRDefault="004816C6" w:rsidP="00D1684D">
      <w:pPr>
        <w:spacing w:after="0" w:line="240" w:lineRule="auto"/>
      </w:pPr>
      <w:r>
        <w:separator/>
      </w:r>
    </w:p>
  </w:footnote>
  <w:footnote w:type="continuationSeparator" w:id="0">
    <w:p w14:paraId="63EF841B" w14:textId="77777777" w:rsidR="004816C6" w:rsidRDefault="004816C6" w:rsidP="00D1684D">
      <w:pPr>
        <w:spacing w:after="0" w:line="240" w:lineRule="auto"/>
      </w:pPr>
      <w:r>
        <w:continuationSeparator/>
      </w:r>
    </w:p>
  </w:footnote>
  <w:footnote w:type="continuationNotice" w:id="1">
    <w:p w14:paraId="3D27E02E" w14:textId="77777777" w:rsidR="004816C6" w:rsidRDefault="004816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967A" w14:textId="77777777" w:rsidR="003D082E" w:rsidRDefault="003D082E" w:rsidP="00303070">
    <w:pPr>
      <w:tabs>
        <w:tab w:val="left" w:pos="8265"/>
      </w:tabs>
      <w:spacing w:line="360" w:lineRule="auto"/>
      <w:rPr>
        <w:rFonts w:ascii="Arial" w:hAnsi="Arial" w:cs="Arial"/>
        <w:b/>
        <w:sz w:val="24"/>
      </w:rPr>
    </w:pPr>
  </w:p>
  <w:p w14:paraId="153C808B" w14:textId="4D38C006" w:rsidR="003D082E" w:rsidRDefault="003D082E" w:rsidP="00303070">
    <w:pPr>
      <w:tabs>
        <w:tab w:val="left" w:pos="8265"/>
      </w:tabs>
      <w:spacing w:line="360" w:lineRule="auto"/>
      <w:rPr>
        <w:rFonts w:ascii="Arial" w:hAnsi="Arial"/>
        <w:b/>
        <w:sz w:val="24"/>
      </w:rPr>
    </w:pPr>
    <w:r>
      <w:rPr>
        <w:rFonts w:ascii="Arial" w:hAnsi="Arial"/>
        <w:b/>
        <w:sz w:val="24"/>
      </w:rPr>
      <w:t xml:space="preserve">Communiqué de presse                                           </w:t>
    </w:r>
    <w:r>
      <w:rPr>
        <w:noProof/>
      </w:rPr>
      <w:drawing>
        <wp:inline distT="0" distB="0" distL="0" distR="0" wp14:anchorId="36FEEA4C" wp14:editId="6C6F2778">
          <wp:extent cx="2186449" cy="228600"/>
          <wp:effectExtent l="19050" t="0" r="4301" b="0"/>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62D5E929" w14:textId="77777777" w:rsidR="00364C3C" w:rsidRPr="00303070" w:rsidRDefault="00364C3C" w:rsidP="00303070">
    <w:pPr>
      <w:tabs>
        <w:tab w:val="left" w:pos="8265"/>
      </w:tabs>
      <w:spacing w:line="360" w:lineRule="auto"/>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219F0830"/>
    <w:multiLevelType w:val="hybridMultilevel"/>
    <w:tmpl w:val="14A67B44"/>
    <w:lvl w:ilvl="0" w:tplc="478A0B5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16cid:durableId="1763064711">
    <w:abstractNumId w:val="1"/>
  </w:num>
  <w:num w:numId="2" w16cid:durableId="1597054463">
    <w:abstractNumId w:val="5"/>
  </w:num>
  <w:num w:numId="3" w16cid:durableId="988630266">
    <w:abstractNumId w:val="3"/>
  </w:num>
  <w:num w:numId="4" w16cid:durableId="664364070">
    <w:abstractNumId w:val="7"/>
  </w:num>
  <w:num w:numId="5" w16cid:durableId="45834935">
    <w:abstractNumId w:val="0"/>
  </w:num>
  <w:num w:numId="6" w16cid:durableId="2114469714">
    <w:abstractNumId w:val="6"/>
  </w:num>
  <w:num w:numId="7" w16cid:durableId="1732998208">
    <w:abstractNumId w:val="2"/>
  </w:num>
  <w:num w:numId="8" w16cid:durableId="1648590330">
    <w:abstractNumId w:val="8"/>
  </w:num>
  <w:num w:numId="9" w16cid:durableId="295183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03B21"/>
    <w:rsid w:val="00012A38"/>
    <w:rsid w:val="00012D65"/>
    <w:rsid w:val="00020A70"/>
    <w:rsid w:val="000306AB"/>
    <w:rsid w:val="0003154D"/>
    <w:rsid w:val="0003232A"/>
    <w:rsid w:val="00041765"/>
    <w:rsid w:val="0004760D"/>
    <w:rsid w:val="00047D7E"/>
    <w:rsid w:val="00051862"/>
    <w:rsid w:val="00070343"/>
    <w:rsid w:val="0007646A"/>
    <w:rsid w:val="00083C2A"/>
    <w:rsid w:val="00094D07"/>
    <w:rsid w:val="000A24F3"/>
    <w:rsid w:val="000B6ADC"/>
    <w:rsid w:val="000C2D72"/>
    <w:rsid w:val="000F4796"/>
    <w:rsid w:val="00112DE8"/>
    <w:rsid w:val="00122F24"/>
    <w:rsid w:val="00123A7D"/>
    <w:rsid w:val="00125389"/>
    <w:rsid w:val="00137D74"/>
    <w:rsid w:val="00140F55"/>
    <w:rsid w:val="00144594"/>
    <w:rsid w:val="0015697C"/>
    <w:rsid w:val="001750E8"/>
    <w:rsid w:val="00175946"/>
    <w:rsid w:val="0018772F"/>
    <w:rsid w:val="001D29E7"/>
    <w:rsid w:val="001F02FA"/>
    <w:rsid w:val="00203026"/>
    <w:rsid w:val="00226E40"/>
    <w:rsid w:val="00235257"/>
    <w:rsid w:val="00245114"/>
    <w:rsid w:val="002538EF"/>
    <w:rsid w:val="00263D66"/>
    <w:rsid w:val="00297747"/>
    <w:rsid w:val="002B2F1F"/>
    <w:rsid w:val="002C1B30"/>
    <w:rsid w:val="002C50A8"/>
    <w:rsid w:val="002D12B0"/>
    <w:rsid w:val="002E4875"/>
    <w:rsid w:val="002F3E95"/>
    <w:rsid w:val="002F5775"/>
    <w:rsid w:val="002F6607"/>
    <w:rsid w:val="00303070"/>
    <w:rsid w:val="003030B1"/>
    <w:rsid w:val="0031006F"/>
    <w:rsid w:val="003113F4"/>
    <w:rsid w:val="00343F95"/>
    <w:rsid w:val="00351228"/>
    <w:rsid w:val="0035390F"/>
    <w:rsid w:val="003640F0"/>
    <w:rsid w:val="00364C3C"/>
    <w:rsid w:val="00370A77"/>
    <w:rsid w:val="003721D4"/>
    <w:rsid w:val="00373123"/>
    <w:rsid w:val="003A5C37"/>
    <w:rsid w:val="003B0BB0"/>
    <w:rsid w:val="003B6F99"/>
    <w:rsid w:val="003C01C8"/>
    <w:rsid w:val="003D082E"/>
    <w:rsid w:val="003D2AD8"/>
    <w:rsid w:val="003D724D"/>
    <w:rsid w:val="00404218"/>
    <w:rsid w:val="0040439D"/>
    <w:rsid w:val="004144C6"/>
    <w:rsid w:val="0043547A"/>
    <w:rsid w:val="004400FC"/>
    <w:rsid w:val="004571CD"/>
    <w:rsid w:val="0046457A"/>
    <w:rsid w:val="00474C5E"/>
    <w:rsid w:val="004816C6"/>
    <w:rsid w:val="004829FF"/>
    <w:rsid w:val="00484D8F"/>
    <w:rsid w:val="00486B18"/>
    <w:rsid w:val="004926E4"/>
    <w:rsid w:val="00494F0D"/>
    <w:rsid w:val="00495BB1"/>
    <w:rsid w:val="004A25EC"/>
    <w:rsid w:val="004A3CEC"/>
    <w:rsid w:val="004B15FF"/>
    <w:rsid w:val="004C1259"/>
    <w:rsid w:val="004C6062"/>
    <w:rsid w:val="004D0EC3"/>
    <w:rsid w:val="004F0143"/>
    <w:rsid w:val="004F1B85"/>
    <w:rsid w:val="0051710B"/>
    <w:rsid w:val="0052010A"/>
    <w:rsid w:val="00536751"/>
    <w:rsid w:val="00546953"/>
    <w:rsid w:val="005602DE"/>
    <w:rsid w:val="00570B42"/>
    <w:rsid w:val="00571A30"/>
    <w:rsid w:val="00580B0C"/>
    <w:rsid w:val="00587D82"/>
    <w:rsid w:val="005A1E2D"/>
    <w:rsid w:val="005A6347"/>
    <w:rsid w:val="005A7954"/>
    <w:rsid w:val="005C3A4D"/>
    <w:rsid w:val="005D137E"/>
    <w:rsid w:val="005D547C"/>
    <w:rsid w:val="005E5CC8"/>
    <w:rsid w:val="005E5F84"/>
    <w:rsid w:val="00607284"/>
    <w:rsid w:val="00616633"/>
    <w:rsid w:val="006319DE"/>
    <w:rsid w:val="00654EB3"/>
    <w:rsid w:val="00660B8B"/>
    <w:rsid w:val="00662037"/>
    <w:rsid w:val="0066627B"/>
    <w:rsid w:val="006741EB"/>
    <w:rsid w:val="00681C17"/>
    <w:rsid w:val="006A002A"/>
    <w:rsid w:val="006A6EB1"/>
    <w:rsid w:val="006A7CBA"/>
    <w:rsid w:val="006B5F0C"/>
    <w:rsid w:val="006C549B"/>
    <w:rsid w:val="007035C4"/>
    <w:rsid w:val="00704321"/>
    <w:rsid w:val="00713473"/>
    <w:rsid w:val="00717999"/>
    <w:rsid w:val="007212F8"/>
    <w:rsid w:val="0073487E"/>
    <w:rsid w:val="00740F40"/>
    <w:rsid w:val="0074191C"/>
    <w:rsid w:val="0074213A"/>
    <w:rsid w:val="00772640"/>
    <w:rsid w:val="00773B5B"/>
    <w:rsid w:val="007743E6"/>
    <w:rsid w:val="00776DF0"/>
    <w:rsid w:val="00776F42"/>
    <w:rsid w:val="007A066F"/>
    <w:rsid w:val="007A7EED"/>
    <w:rsid w:val="007D1D38"/>
    <w:rsid w:val="008067A2"/>
    <w:rsid w:val="0081000B"/>
    <w:rsid w:val="0081154D"/>
    <w:rsid w:val="00817663"/>
    <w:rsid w:val="00823483"/>
    <w:rsid w:val="008500CD"/>
    <w:rsid w:val="008503C1"/>
    <w:rsid w:val="00863252"/>
    <w:rsid w:val="0086417F"/>
    <w:rsid w:val="00897EDD"/>
    <w:rsid w:val="008C634C"/>
    <w:rsid w:val="00901F2C"/>
    <w:rsid w:val="00914C13"/>
    <w:rsid w:val="00932A7E"/>
    <w:rsid w:val="00935CC9"/>
    <w:rsid w:val="00964056"/>
    <w:rsid w:val="00980A44"/>
    <w:rsid w:val="00997D05"/>
    <w:rsid w:val="009A085A"/>
    <w:rsid w:val="009B6ACC"/>
    <w:rsid w:val="009C18E6"/>
    <w:rsid w:val="009D5E12"/>
    <w:rsid w:val="009D6115"/>
    <w:rsid w:val="009D6B1E"/>
    <w:rsid w:val="009F6C67"/>
    <w:rsid w:val="00A27F2F"/>
    <w:rsid w:val="00A313CB"/>
    <w:rsid w:val="00A36E84"/>
    <w:rsid w:val="00A6576B"/>
    <w:rsid w:val="00A94430"/>
    <w:rsid w:val="00AA67DA"/>
    <w:rsid w:val="00AB6B94"/>
    <w:rsid w:val="00AC3E59"/>
    <w:rsid w:val="00AC5472"/>
    <w:rsid w:val="00AC5519"/>
    <w:rsid w:val="00AC609E"/>
    <w:rsid w:val="00AD465F"/>
    <w:rsid w:val="00AD4F26"/>
    <w:rsid w:val="00AD7D40"/>
    <w:rsid w:val="00AF2283"/>
    <w:rsid w:val="00AF2C56"/>
    <w:rsid w:val="00B11C61"/>
    <w:rsid w:val="00B16B81"/>
    <w:rsid w:val="00B2245E"/>
    <w:rsid w:val="00B2692B"/>
    <w:rsid w:val="00B359A1"/>
    <w:rsid w:val="00B36778"/>
    <w:rsid w:val="00B57655"/>
    <w:rsid w:val="00B62FB4"/>
    <w:rsid w:val="00B665CB"/>
    <w:rsid w:val="00B6778C"/>
    <w:rsid w:val="00B75689"/>
    <w:rsid w:val="00B8143E"/>
    <w:rsid w:val="00B8589F"/>
    <w:rsid w:val="00B866FA"/>
    <w:rsid w:val="00B93D74"/>
    <w:rsid w:val="00BB192D"/>
    <w:rsid w:val="00BD4A44"/>
    <w:rsid w:val="00C079E7"/>
    <w:rsid w:val="00C13BBD"/>
    <w:rsid w:val="00C310B8"/>
    <w:rsid w:val="00C34726"/>
    <w:rsid w:val="00C35274"/>
    <w:rsid w:val="00C431FB"/>
    <w:rsid w:val="00C5014B"/>
    <w:rsid w:val="00C72C98"/>
    <w:rsid w:val="00C7549F"/>
    <w:rsid w:val="00CB3401"/>
    <w:rsid w:val="00CD5C3E"/>
    <w:rsid w:val="00CE3650"/>
    <w:rsid w:val="00CE5570"/>
    <w:rsid w:val="00CF4F03"/>
    <w:rsid w:val="00D050CC"/>
    <w:rsid w:val="00D10338"/>
    <w:rsid w:val="00D13703"/>
    <w:rsid w:val="00D1684D"/>
    <w:rsid w:val="00D3259C"/>
    <w:rsid w:val="00D34513"/>
    <w:rsid w:val="00D86B0B"/>
    <w:rsid w:val="00D90A42"/>
    <w:rsid w:val="00DA1375"/>
    <w:rsid w:val="00DB0834"/>
    <w:rsid w:val="00DC0107"/>
    <w:rsid w:val="00DC4B4B"/>
    <w:rsid w:val="00DE2817"/>
    <w:rsid w:val="00DE65C9"/>
    <w:rsid w:val="00E0386A"/>
    <w:rsid w:val="00E16947"/>
    <w:rsid w:val="00E50D81"/>
    <w:rsid w:val="00E639DF"/>
    <w:rsid w:val="00E65A26"/>
    <w:rsid w:val="00E70FE7"/>
    <w:rsid w:val="00E9638B"/>
    <w:rsid w:val="00EA6B04"/>
    <w:rsid w:val="00EB565A"/>
    <w:rsid w:val="00EC42A7"/>
    <w:rsid w:val="00ED4E37"/>
    <w:rsid w:val="00EE5D7B"/>
    <w:rsid w:val="00EF33CE"/>
    <w:rsid w:val="00EF4321"/>
    <w:rsid w:val="00EF46C7"/>
    <w:rsid w:val="00EF6A7A"/>
    <w:rsid w:val="00F00617"/>
    <w:rsid w:val="00F01B93"/>
    <w:rsid w:val="00F02394"/>
    <w:rsid w:val="00F13EE9"/>
    <w:rsid w:val="00F32A36"/>
    <w:rsid w:val="00F41C51"/>
    <w:rsid w:val="00F4660C"/>
    <w:rsid w:val="00F56570"/>
    <w:rsid w:val="00F802F4"/>
    <w:rsid w:val="00FC4744"/>
    <w:rsid w:val="00FD10A9"/>
    <w:rsid w:val="00FE283E"/>
    <w:rsid w:val="00FE62ED"/>
    <w:rsid w:val="00FF3D8E"/>
    <w:rsid w:val="00FF4169"/>
    <w:rsid w:val="00FF693E"/>
    <w:rsid w:val="0310F69E"/>
    <w:rsid w:val="2E753865"/>
    <w:rsid w:val="6D122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E84E"/>
  <w15:docId w15:val="{FC77CC34-C6B7-4FE7-A070-03D5B290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00B"/>
  </w:style>
  <w:style w:type="paragraph" w:styleId="Titre5">
    <w:name w:val="heading 5"/>
    <w:basedOn w:val="Normal"/>
    <w:next w:val="Normal"/>
    <w:link w:val="Titre5Car"/>
    <w:qFormat/>
    <w:rsid w:val="00F32A36"/>
    <w:pPr>
      <w:spacing w:before="240" w:after="60" w:line="240" w:lineRule="auto"/>
      <w:outlineLvl w:val="4"/>
    </w:pPr>
    <w:rPr>
      <w:rFonts w:ascii="Times New Roman" w:eastAsia="Times New Roman" w:hAnsi="Times New Roman"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57655"/>
    <w:rPr>
      <w:b/>
      <w:bCs/>
    </w:rPr>
  </w:style>
  <w:style w:type="paragraph" w:styleId="Textedebulles">
    <w:name w:val="Balloon Text"/>
    <w:basedOn w:val="Normal"/>
    <w:link w:val="TextedebullesCar"/>
    <w:uiPriority w:val="99"/>
    <w:semiHidden/>
    <w:unhideWhenUsed/>
    <w:rsid w:val="00B576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7655"/>
    <w:rPr>
      <w:rFonts w:ascii="Tahoma" w:hAnsi="Tahoma" w:cs="Tahoma"/>
      <w:sz w:val="16"/>
      <w:szCs w:val="16"/>
    </w:rPr>
  </w:style>
  <w:style w:type="paragraph" w:styleId="Paragraphedeliste">
    <w:name w:val="List Paragraph"/>
    <w:basedOn w:val="Normal"/>
    <w:uiPriority w:val="34"/>
    <w:qFormat/>
    <w:rsid w:val="00B57655"/>
    <w:pPr>
      <w:ind w:left="720"/>
      <w:contextualSpacing/>
    </w:pPr>
  </w:style>
  <w:style w:type="paragraph" w:styleId="En-tte">
    <w:name w:val="header"/>
    <w:basedOn w:val="Normal"/>
    <w:link w:val="En-tteCar"/>
    <w:uiPriority w:val="99"/>
    <w:unhideWhenUsed/>
    <w:rsid w:val="00D1684D"/>
    <w:pPr>
      <w:tabs>
        <w:tab w:val="center" w:pos="4536"/>
        <w:tab w:val="right" w:pos="9072"/>
      </w:tabs>
      <w:spacing w:after="0" w:line="240" w:lineRule="auto"/>
    </w:pPr>
  </w:style>
  <w:style w:type="character" w:customStyle="1" w:styleId="En-tteCar">
    <w:name w:val="En-tête Car"/>
    <w:basedOn w:val="Policepardfaut"/>
    <w:link w:val="En-tte"/>
    <w:uiPriority w:val="99"/>
    <w:rsid w:val="00D1684D"/>
  </w:style>
  <w:style w:type="paragraph" w:styleId="Pieddepage">
    <w:name w:val="footer"/>
    <w:basedOn w:val="Normal"/>
    <w:link w:val="PieddepageCar"/>
    <w:uiPriority w:val="99"/>
    <w:unhideWhenUsed/>
    <w:rsid w:val="00D16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84D"/>
  </w:style>
  <w:style w:type="paragraph" w:styleId="Notedebasdepage">
    <w:name w:val="footnote text"/>
    <w:basedOn w:val="Normal"/>
    <w:link w:val="NotedebasdepageCar"/>
    <w:uiPriority w:val="99"/>
    <w:semiHidden/>
    <w:unhideWhenUsed/>
    <w:rsid w:val="009A08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A085A"/>
    <w:rPr>
      <w:sz w:val="20"/>
      <w:szCs w:val="20"/>
    </w:rPr>
  </w:style>
  <w:style w:type="character" w:styleId="Appelnotedebasdep">
    <w:name w:val="footnote reference"/>
    <w:basedOn w:val="Policepardfaut"/>
    <w:uiPriority w:val="99"/>
    <w:semiHidden/>
    <w:unhideWhenUsed/>
    <w:rsid w:val="009A085A"/>
    <w:rPr>
      <w:vertAlign w:val="superscript"/>
    </w:rPr>
  </w:style>
  <w:style w:type="character" w:customStyle="1" w:styleId="Titre5Car">
    <w:name w:val="Titre 5 Car"/>
    <w:basedOn w:val="Policepardfaut"/>
    <w:link w:val="Titre5"/>
    <w:rsid w:val="00F32A36"/>
    <w:rPr>
      <w:rFonts w:ascii="Times New Roman" w:eastAsia="Times New Roman" w:hAnsi="Times New Roman" w:cs="Times New Roman"/>
      <w:b/>
      <w:bCs/>
      <w:i/>
      <w:iCs/>
      <w:sz w:val="26"/>
      <w:szCs w:val="26"/>
      <w:lang w:val="fr-FR"/>
    </w:rPr>
  </w:style>
  <w:style w:type="character" w:styleId="Lienhypertexte">
    <w:name w:val="Hyperlink"/>
    <w:basedOn w:val="Policepardfaut"/>
    <w:rsid w:val="00F32A36"/>
    <w:rPr>
      <w:color w:val="0000FF"/>
      <w:u w:val="single"/>
    </w:rPr>
  </w:style>
  <w:style w:type="table" w:styleId="Grilledutableau">
    <w:name w:val="Table Grid"/>
    <w:basedOn w:val="TableauNormal"/>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6A6EB1"/>
    <w:rPr>
      <w:color w:val="605E5C"/>
      <w:shd w:val="clear" w:color="auto" w:fill="E1DFDD"/>
    </w:rPr>
  </w:style>
  <w:style w:type="character" w:styleId="Lienhypertextesuivivisit">
    <w:name w:val="FollowedHyperlink"/>
    <w:basedOn w:val="Policepardfaut"/>
    <w:uiPriority w:val="99"/>
    <w:semiHidden/>
    <w:unhideWhenUsed/>
    <w:rsid w:val="00935CC9"/>
    <w:rPr>
      <w:color w:val="800080" w:themeColor="followedHyperlink"/>
      <w:u w:val="single"/>
    </w:rPr>
  </w:style>
  <w:style w:type="paragraph" w:styleId="Commentaire">
    <w:name w:val="annotation text"/>
    <w:basedOn w:val="Normal"/>
    <w:link w:val="CommentaireCar"/>
    <w:uiPriority w:val="99"/>
    <w:semiHidden/>
    <w:unhideWhenUsed/>
    <w:rsid w:val="00E50D81"/>
    <w:pPr>
      <w:spacing w:line="240" w:lineRule="auto"/>
    </w:pPr>
    <w:rPr>
      <w:sz w:val="20"/>
      <w:szCs w:val="20"/>
    </w:rPr>
  </w:style>
  <w:style w:type="character" w:customStyle="1" w:styleId="CommentaireCar">
    <w:name w:val="Commentaire Car"/>
    <w:basedOn w:val="Policepardfaut"/>
    <w:link w:val="Commentaire"/>
    <w:uiPriority w:val="99"/>
    <w:semiHidden/>
    <w:rsid w:val="00E50D81"/>
    <w:rPr>
      <w:sz w:val="20"/>
      <w:szCs w:val="20"/>
    </w:rPr>
  </w:style>
  <w:style w:type="character" w:styleId="Marquedecommentaire">
    <w:name w:val="annotation reference"/>
    <w:basedOn w:val="Policepardfaut"/>
    <w:uiPriority w:val="99"/>
    <w:semiHidden/>
    <w:unhideWhenUsed/>
    <w:rsid w:val="00E50D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fr_fr/newsroom/pressebild/1356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fr_fr/newsroom/pressebild/135619"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8\kempsil\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A4516C-A870-4FC7-B3A4-651D34A2674C}">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2.xml><?xml version="1.0" encoding="utf-8"?>
<ds:datastoreItem xmlns:ds="http://schemas.openxmlformats.org/officeDocument/2006/customXml" ds:itemID="{F978CD85-863F-4A0A-802B-F038BADF522E}">
  <ds:schemaRefs>
    <ds:schemaRef ds:uri="http://schemas.openxmlformats.org/officeDocument/2006/bibliography"/>
  </ds:schemaRefs>
</ds:datastoreItem>
</file>

<file path=customXml/itemProps3.xml><?xml version="1.0" encoding="utf-8"?>
<ds:datastoreItem xmlns:ds="http://schemas.openxmlformats.org/officeDocument/2006/customXml" ds:itemID="{1352CBA2-4231-4952-B34C-2B8A98929FD0}">
  <ds:schemaRefs>
    <ds:schemaRef ds:uri="http://schemas.microsoft.com/sharepoint/v3/contenttype/forms"/>
  </ds:schemaRefs>
</ds:datastoreItem>
</file>

<file path=customXml/itemProps4.xml><?xml version="1.0" encoding="utf-8"?>
<ds:datastoreItem xmlns:ds="http://schemas.openxmlformats.org/officeDocument/2006/customXml" ds:itemID="{E9088BB9-CEE7-41FC-81E4-354B3D2C9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3133</Characters>
  <Application>Microsoft Office Word</Application>
  <DocSecurity>0</DocSecurity>
  <Lines>26</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PÖTTINGER Landtechnik GmbH</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steiing</dc:creator>
  <cp:keywords>TOP VT 12540 C</cp:keywords>
  <cp:lastModifiedBy>Dutter Dorothee</cp:lastModifiedBy>
  <cp:revision>5</cp:revision>
  <cp:lastPrinted>2015-09-21T08:47:00Z</cp:lastPrinted>
  <dcterms:created xsi:type="dcterms:W3CDTF">2024-06-13T06:03:00Z</dcterms:created>
  <dcterms:modified xsi:type="dcterms:W3CDTF">2024-06-17T14:32:00Z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